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ED228">
      <w:pPr>
        <w:rPr>
          <w:rFonts w:ascii="宋体" w:hAnsi="宋体" w:eastAsia="宋体" w:cs="宋体"/>
          <w:sz w:val="24"/>
          <w:szCs w:val="24"/>
        </w:rPr>
      </w:pPr>
    </w:p>
    <w:p w14:paraId="633FD6A0">
      <w:pPr>
        <w:pStyle w:val="3"/>
        <w:bidi w:val="0"/>
        <w:rPr>
          <w:rFonts w:hint="eastAsia" w:ascii="仿宋_GB2312" w:hAnsi="仿宋_GB2312" w:eastAsia="仿宋_GB2312" w:cs="仿宋_GB2312"/>
          <w:sz w:val="44"/>
          <w:szCs w:val="44"/>
        </w:rPr>
      </w:pPr>
      <w:bookmarkStart w:id="0" w:name="_GoBack"/>
      <w:bookmarkEnd w:id="0"/>
    </w:p>
    <w:p w14:paraId="0C8B2AEF">
      <w:pPr>
        <w:pStyle w:val="2"/>
        <w:bidi w:val="0"/>
        <w:jc w:val="center"/>
        <w:rPr>
          <w:rFonts w:hint="eastAsia"/>
        </w:rPr>
      </w:pPr>
    </w:p>
    <w:p w14:paraId="2A10DF94">
      <w:pPr>
        <w:pStyle w:val="2"/>
        <w:bidi w:val="0"/>
        <w:jc w:val="center"/>
      </w:pPr>
      <w:r>
        <w:t>鄂尔多斯</w:t>
      </w:r>
      <w:r>
        <w:rPr>
          <w:rFonts w:hint="eastAsia"/>
          <w:lang w:val="en-US" w:eastAsia="zh-CN"/>
        </w:rPr>
        <w:t>市成吉思汗陵旅游</w:t>
      </w:r>
      <w:r>
        <w:t>区2026年关于转移支付情况的说明</w:t>
      </w:r>
    </w:p>
    <w:p w14:paraId="64801BD9">
      <w:pPr>
        <w:ind w:firstLine="640" w:firstLineChars="200"/>
        <w:rPr>
          <w:sz w:val="32"/>
          <w:szCs w:val="32"/>
        </w:rPr>
      </w:pPr>
      <w:r>
        <w:rPr>
          <w:rFonts w:hint="eastAsia" w:ascii="宋体" w:hAnsi="宋体" w:eastAsia="宋体" w:cs="宋体"/>
          <w:sz w:val="32"/>
          <w:szCs w:val="32"/>
          <w:lang w:val="en-US" w:eastAsia="zh-CN"/>
        </w:rPr>
        <w:t>鄂尔多斯市成吉思汗陵旅游区</w:t>
      </w:r>
      <w:r>
        <w:rPr>
          <w:rFonts w:ascii="宋体" w:hAnsi="宋体" w:eastAsia="宋体" w:cs="宋体"/>
          <w:sz w:val="32"/>
          <w:szCs w:val="32"/>
        </w:rPr>
        <w:t>2026 年政府预算已经鄂尔多斯市第五届人民代表大会第五次会议审议通过。根据《中华人民共和国预算法》和《中华人民共和国政府信息公开条例》相关规定，现将</w:t>
      </w:r>
      <w:r>
        <w:rPr>
          <w:rFonts w:hint="eastAsia" w:ascii="宋体" w:hAnsi="宋体" w:eastAsia="宋体" w:cs="宋体"/>
          <w:sz w:val="32"/>
          <w:szCs w:val="32"/>
          <w:lang w:val="en-US" w:eastAsia="zh-CN"/>
        </w:rPr>
        <w:t>鄂尔多斯市成吉思汗陵旅游区</w:t>
      </w:r>
      <w:r>
        <w:rPr>
          <w:rFonts w:ascii="宋体" w:hAnsi="宋体" w:eastAsia="宋体" w:cs="宋体"/>
          <w:sz w:val="32"/>
          <w:szCs w:val="32"/>
        </w:rPr>
        <w:t xml:space="preserve"> 2026 年政府预算进行公开，并就有关事项说明如下： 2026 年预算草案中，一般公共预算预计上级转移支付补助收入为 </w:t>
      </w:r>
      <w:r>
        <w:rPr>
          <w:rFonts w:hint="eastAsia" w:ascii="宋体" w:hAnsi="宋体" w:eastAsia="宋体" w:cs="宋体"/>
          <w:sz w:val="32"/>
          <w:szCs w:val="32"/>
          <w:lang w:val="en-US" w:eastAsia="zh-CN"/>
        </w:rPr>
        <w:t>5489</w:t>
      </w:r>
      <w:r>
        <w:rPr>
          <w:rFonts w:ascii="宋体" w:hAnsi="宋体" w:eastAsia="宋体" w:cs="宋体"/>
          <w:sz w:val="32"/>
          <w:szCs w:val="32"/>
        </w:rPr>
        <w:t>万元。主要包括：结算补助</w:t>
      </w:r>
      <w:r>
        <w:rPr>
          <w:rFonts w:hint="eastAsia" w:ascii="宋体" w:hAnsi="宋体" w:eastAsia="宋体" w:cs="宋体"/>
          <w:sz w:val="32"/>
          <w:szCs w:val="32"/>
          <w:lang w:val="en-US" w:eastAsia="zh-CN"/>
        </w:rPr>
        <w:t>5459</w:t>
      </w:r>
      <w:r>
        <w:rPr>
          <w:rFonts w:ascii="宋体" w:hAnsi="宋体" w:eastAsia="宋体" w:cs="宋体"/>
          <w:sz w:val="32"/>
          <w:szCs w:val="32"/>
        </w:rPr>
        <w:t>万元</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固定数额补助收入30万元。</w:t>
      </w:r>
      <w:r>
        <w:rPr>
          <w:rFonts w:ascii="宋体" w:hAnsi="宋体" w:eastAsia="宋体" w:cs="宋体"/>
          <w:sz w:val="32"/>
          <w:szCs w:val="32"/>
        </w:rPr>
        <w:t>统筹用于</w:t>
      </w:r>
      <w:r>
        <w:rPr>
          <w:rFonts w:hint="eastAsia" w:ascii="宋体" w:hAnsi="宋体" w:eastAsia="宋体" w:cs="宋体"/>
          <w:sz w:val="32"/>
          <w:szCs w:val="32"/>
          <w:lang w:val="en-US" w:eastAsia="zh-CN"/>
        </w:rPr>
        <w:t>旅游区</w:t>
      </w:r>
      <w:r>
        <w:rPr>
          <w:rFonts w:ascii="宋体" w:hAnsi="宋体" w:eastAsia="宋体" w:cs="宋体"/>
          <w:sz w:val="32"/>
          <w:szCs w:val="32"/>
        </w:rPr>
        <w:t>“三保”保障工作和基本运转支出。政府性基金预算未安排转移支付补助收入。由于</w:t>
      </w:r>
      <w:r>
        <w:rPr>
          <w:rFonts w:hint="eastAsia" w:ascii="宋体" w:hAnsi="宋体" w:eastAsia="宋体" w:cs="宋体"/>
          <w:sz w:val="32"/>
          <w:szCs w:val="32"/>
          <w:lang w:val="en-US" w:eastAsia="zh-CN"/>
        </w:rPr>
        <w:t>成陵旅游</w:t>
      </w:r>
      <w:r>
        <w:rPr>
          <w:rFonts w:ascii="宋体" w:hAnsi="宋体" w:eastAsia="宋体" w:cs="宋体"/>
          <w:sz w:val="32"/>
          <w:szCs w:val="32"/>
        </w:rPr>
        <w:t>区不承担社会事务，上级转移支付全部由区本级进行统筹安排使用，所以无对下转移支付。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182B78"/>
    <w:rsid w:val="3A1D7497"/>
    <w:rsid w:val="53B41151"/>
    <w:rsid w:val="6D182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289</Words>
  <Characters>308</Characters>
  <Lines>0</Lines>
  <Paragraphs>0</Paragraphs>
  <TotalTime>200</TotalTime>
  <ScaleCrop>false</ScaleCrop>
  <LinksUpToDate>false</LinksUpToDate>
  <CharactersWithSpaces>314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2026-03-18T03:02:00Z</dcterms:created>
  <dc:creator>四叶草</dc:creator>
  <cp:lastModifiedBy>四叶草</cp:lastModifiedBy>
  <dcterms:modified xsi:type="dcterms:W3CDTF">2026-02-11T09:07:56Z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DB3F51FAD57448398F1627AAD9C2CF7C_13</vt:lpwstr>
  </property>
  <property fmtid="{D5CDD505-2E9C-101B-9397-08002B2CF9AE}" pid="4" name="KSOTemplateDocerSaveRecord">
    <vt:lpwstr>eyJoZGlkIjoiMzUzNDU4YTcwZGVlMDFlOTlmN2M2NmM2OWRmMDZjMjkiLCJ1c2VySWQiOiIyNTg5MTk3NDQifQ==</vt:lpwstr>
  </property>
</Properties>
</file>