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ascii="宋体" w:cs="Tahoma"/>
          <w:b/>
          <w:kern w:val="0"/>
          <w:sz w:val="36"/>
          <w:szCs w:val="36"/>
        </w:rPr>
      </w:pPr>
      <w:r>
        <w:rPr>
          <w:rFonts w:hint="eastAsia" w:ascii="宋体" w:hAnsi="宋体" w:cs="Tahoma"/>
          <w:b/>
          <w:kern w:val="0"/>
          <w:sz w:val="36"/>
          <w:szCs w:val="36"/>
        </w:rPr>
        <w:t>关于</w:t>
      </w:r>
      <w:r>
        <w:rPr>
          <w:rFonts w:ascii="宋体" w:hAnsi="宋体" w:cs="Tahoma"/>
          <w:b/>
          <w:kern w:val="0"/>
          <w:sz w:val="36"/>
          <w:szCs w:val="36"/>
        </w:rPr>
        <w:t>20</w:t>
      </w:r>
      <w:r>
        <w:rPr>
          <w:rFonts w:hint="eastAsia" w:ascii="宋体" w:hAnsi="宋体" w:cs="Tahoma"/>
          <w:b/>
          <w:kern w:val="0"/>
          <w:sz w:val="36"/>
          <w:szCs w:val="36"/>
          <w:lang w:val="en-US" w:eastAsia="zh-CN"/>
        </w:rPr>
        <w:t>21</w:t>
      </w:r>
      <w:r>
        <w:rPr>
          <w:rFonts w:hint="eastAsia" w:ascii="宋体" w:hAnsi="宋体" w:cs="Tahoma"/>
          <w:b/>
          <w:kern w:val="0"/>
          <w:sz w:val="36"/>
          <w:szCs w:val="36"/>
        </w:rPr>
        <w:t>年度成吉思汗陵旅游区本级财政款</w:t>
      </w:r>
    </w:p>
    <w:p>
      <w:pPr>
        <w:ind w:firstLine="570"/>
        <w:jc w:val="center"/>
        <w:rPr>
          <w:rFonts w:ascii="宋体" w:cs="Tahoma"/>
          <w:b/>
          <w:kern w:val="0"/>
          <w:sz w:val="36"/>
          <w:szCs w:val="36"/>
        </w:rPr>
      </w:pPr>
      <w:r>
        <w:rPr>
          <w:rFonts w:hint="eastAsia" w:ascii="宋体" w:hAnsi="宋体" w:cs="Tahoma"/>
          <w:b/>
          <w:kern w:val="0"/>
          <w:sz w:val="36"/>
          <w:szCs w:val="36"/>
        </w:rPr>
        <w:t>“三公”经费支出决算情况的说明</w:t>
      </w:r>
    </w:p>
    <w:p>
      <w:pPr>
        <w:ind w:firstLine="570"/>
        <w:rPr>
          <w:rFonts w:ascii="仿宋_GB2312" w:hAnsi="Tahoma" w:eastAsia="仿宋_GB2312" w:cs="Tahoma"/>
          <w:color w:val="444444"/>
          <w:kern w:val="0"/>
          <w:sz w:val="32"/>
          <w:szCs w:val="32"/>
        </w:rPr>
      </w:pPr>
    </w:p>
    <w:p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20</w:t>
      </w:r>
      <w:r>
        <w:rPr>
          <w:rFonts w:hint="eastAsia" w:ascii="宋体" w:hAnsi="宋体" w:cs="宋体"/>
          <w:b w:val="0"/>
          <w:bCs w:val="0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highlight w:val="none"/>
        </w:rPr>
        <w:t>年以来，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成陵旅游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区党工委、管委会狠抓财政收入、优化支出结构、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努力压缩一般性支出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，不断健全各项规章制度,保障了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管委会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财政的安全平稳运行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30"/>
          <w:szCs w:val="30"/>
        </w:rPr>
        <w:t>各部门认真贯彻落实中央“八项规定”精神和厉行节约要求，坚持过“紧日子”思想，从严控制和压缩“三公”经费支出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年度财政拨款</w:t>
      </w:r>
      <w:r>
        <w:rPr>
          <w:rFonts w:hint="eastAsia" w:ascii="宋体" w:hAnsi="宋体" w:eastAsia="宋体" w:cs="宋体"/>
          <w:kern w:val="0"/>
          <w:sz w:val="30"/>
          <w:szCs w:val="30"/>
        </w:rPr>
        <w:t>“三公”经费支出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35.94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万元，因公出国（境）费支出0元，占0%；公务用车购置及运行维护费支出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22.92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万元，占58.83%；公务接待费支出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13.02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万元，占41.17%。具体情况如下：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0"/>
        <w:rPr>
          <w:rFonts w:hint="eastAsia" w:ascii="宋体" w:hAnsi="宋体" w:eastAsia="宋体" w:cs="宋体"/>
          <w:b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因公出国（境）费支出</w:t>
      </w:r>
      <w:r>
        <w:rPr>
          <w:rFonts w:hint="eastAsia" w:ascii="宋体" w:hAnsi="宋体" w:eastAsia="宋体" w:cs="宋体"/>
          <w:kern w:val="0"/>
          <w:sz w:val="30"/>
          <w:szCs w:val="30"/>
        </w:rPr>
        <w:t>0元。全年因公出国（境）团组0个，累计0人次。主要原因是当年没有</w:t>
      </w:r>
      <w:r>
        <w:rPr>
          <w:rFonts w:hint="eastAsia" w:ascii="宋体" w:hAnsi="宋体" w:eastAsia="宋体" w:cs="宋体"/>
          <w:b w:val="0"/>
          <w:kern w:val="0"/>
          <w:sz w:val="30"/>
          <w:szCs w:val="30"/>
        </w:rPr>
        <w:t>因公出国（境）人员。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公务用车购置及运行维护费支出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22.92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万元。其中：公务用车购置支出0元，车均购置费0元，公务用车运行维护费支出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22.92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万元，用于燃料费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13.68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万元，车辆保险费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2.66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万元，车辆维护保养费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6.58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万元，车均运维费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5.6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万元，公务用车运行维护费支出较上年减少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1.52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万元，主要原因是疫情影响公务用车需求量减少，财政拨款开支的公务用车保有量为4辆。</w:t>
      </w:r>
    </w:p>
    <w:p>
      <w:pPr>
        <w:pStyle w:val="5"/>
        <w:widowControl/>
        <w:autoSpaceDN w:val="0"/>
        <w:spacing w:line="580" w:lineRule="atLeast"/>
        <w:ind w:firstLine="600"/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公务接待费支出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13.02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万元。其中：国内公务接待费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13.02</w:t>
      </w:r>
      <w:r>
        <w:rPr>
          <w:rFonts w:hint="eastAsia" w:ascii="宋体" w:hAnsi="宋体" w:eastAsia="宋体" w:cs="宋体"/>
          <w:kern w:val="0"/>
          <w:sz w:val="30"/>
          <w:szCs w:val="30"/>
        </w:rPr>
        <w:t>万元，接待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30"/>
          <w:szCs w:val="30"/>
        </w:rPr>
        <w:t>批次，共接待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2011</w:t>
      </w:r>
      <w:r>
        <w:rPr>
          <w:rFonts w:hint="eastAsia" w:ascii="宋体" w:hAnsi="宋体" w:eastAsia="宋体" w:cs="宋体"/>
          <w:kern w:val="0"/>
          <w:sz w:val="30"/>
          <w:szCs w:val="30"/>
        </w:rPr>
        <w:t>人次。主要用于一是舞蹈民乐大赛；二是查干苏鲁克春季大祭；三是</w:t>
      </w:r>
      <w:r>
        <w:rPr>
          <w:rFonts w:hint="eastAsia" w:ascii="宋体" w:hAnsi="宋体" w:eastAsia="宋体" w:cs="宋体"/>
          <w:kern w:val="2"/>
          <w:sz w:val="30"/>
          <w:szCs w:val="30"/>
        </w:rPr>
        <w:t>大型活动抽调安保人员工作餐</w:t>
      </w:r>
      <w:r>
        <w:rPr>
          <w:rFonts w:hint="eastAsia" w:ascii="宋体" w:hAnsi="宋体" w:eastAsia="宋体" w:cs="宋体"/>
          <w:kern w:val="0"/>
          <w:sz w:val="30"/>
          <w:szCs w:val="30"/>
        </w:rPr>
        <w:t>。国（境）外接待费0.00万元，接待0批次，共接待0人次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</w:rPr>
        <w:t>较上年减少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4.08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</w:rPr>
        <w:t>万元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Y2M4NWVhZDQ2NGFhZjllODI0ZDQxYjUxMzIxNWIifQ=="/>
  </w:docVars>
  <w:rsids>
    <w:rsidRoot w:val="216F4019"/>
    <w:rsid w:val="00632EE6"/>
    <w:rsid w:val="00BE4EDC"/>
    <w:rsid w:val="03443B1A"/>
    <w:rsid w:val="0C101562"/>
    <w:rsid w:val="112733AE"/>
    <w:rsid w:val="167D551C"/>
    <w:rsid w:val="1EAF1EB3"/>
    <w:rsid w:val="208C1AAD"/>
    <w:rsid w:val="216F4019"/>
    <w:rsid w:val="25252B22"/>
    <w:rsid w:val="3C6F6650"/>
    <w:rsid w:val="4B6F15AA"/>
    <w:rsid w:val="54AF57FB"/>
    <w:rsid w:val="66BD382E"/>
    <w:rsid w:val="6D535020"/>
    <w:rsid w:val="738C235E"/>
    <w:rsid w:val="74CB689D"/>
    <w:rsid w:val="76CE3EDC"/>
    <w:rsid w:val="7A5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/>
      <w:suppressLineNumbers w:val="0"/>
      <w:topLinePunct/>
      <w:spacing w:before="0" w:beforeAutospacing="0" w:after="0" w:afterAutospacing="0"/>
      <w:ind w:left="0" w:right="0" w:firstLine="573"/>
      <w:jc w:val="left"/>
    </w:pPr>
    <w:rPr>
      <w:rFonts w:hint="eastAsia" w:ascii="宋体" w:hAnsi="宋体" w:eastAsia="宋体" w:cs="宋体"/>
      <w:kern w:val="21"/>
      <w:sz w:val="28"/>
      <w:szCs w:val="28"/>
      <w:lang w:val="en-US" w:eastAsia="zh-CN" w:bidi="ar"/>
    </w:rPr>
  </w:style>
  <w:style w:type="paragraph" w:customStyle="1" w:styleId="5">
    <w:name w:val="p0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CLGWH</Company>
  <Pages>2</Pages>
  <Words>549</Words>
  <Characters>604</Characters>
  <Lines>1</Lines>
  <Paragraphs>1</Paragraphs>
  <TotalTime>26</TotalTime>
  <ScaleCrop>false</ScaleCrop>
  <LinksUpToDate>false</LinksUpToDate>
  <CharactersWithSpaces>620</CharactersWithSpaces>
  <Application>WPS Office_11.1.0.12313_F1E327BC-269C-435d-A152-05C5408002CA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2021-06-10T02:15:00Z</dcterms:created>
  <dc:creator>2014</dc:creator>
  <cp:lastModifiedBy>1</cp:lastModifiedBy>
  <cp:lastPrinted>2022-09-15T08:42:00Z</cp:lastPrinted>
  <dcterms:modified xsi:type="dcterms:W3CDTF">2022-09-20T02:54:56Z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0D40D0702E8F4B43AE41E7CA9DD22095</vt:lpwstr>
  </property>
</Properties>
</file>